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47" w:rsidRPr="000E2447" w:rsidRDefault="000E2447" w:rsidP="000E2447">
      <w:pPr>
        <w:pStyle w:val="3"/>
        <w:jc w:val="center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E2447" w:rsidRPr="000E2447" w:rsidRDefault="000E2447" w:rsidP="000E2447">
      <w:pPr>
        <w:pStyle w:val="4"/>
        <w:jc w:val="center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Санитарно-эпидемиологические правила и нормативы СанПиН 2.4.1.3049-13 (с изменениями на 27 августа 2015 года)</w:t>
      </w:r>
    </w:p>
    <w:p w:rsidR="000E2447" w:rsidRPr="000E2447" w:rsidRDefault="000E2447" w:rsidP="000E2447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I. Общие положения и область применения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  <w:r w:rsidRPr="000E2447">
        <w:rPr>
          <w:rFonts w:ascii="Arial" w:hAnsi="Arial" w:cs="Arial"/>
          <w:color w:val="000000"/>
        </w:rPr>
        <w:br/>
        <w:t>_______________</w:t>
      </w:r>
      <w:r w:rsidRPr="000E2447">
        <w:rPr>
          <w:rFonts w:ascii="Arial" w:hAnsi="Arial" w:cs="Arial"/>
          <w:color w:val="000000"/>
        </w:rPr>
        <w:br/>
      </w:r>
      <w:hyperlink r:id="rId5" w:tgtFrame="_blank" w:history="1">
        <w:r w:rsidRPr="000E2447">
          <w:rPr>
            <w:rStyle w:val="a6"/>
            <w:rFonts w:ascii="Arial" w:hAnsi="Arial" w:cs="Arial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0E2447">
        <w:rPr>
          <w:rFonts w:ascii="Arial" w:hAnsi="Arial" w:cs="Arial"/>
          <w:color w:val="000000"/>
        </w:rPr>
        <w:t>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0E2447">
        <w:rPr>
          <w:rFonts w:ascii="Arial" w:hAnsi="Arial" w:cs="Arial"/>
          <w:color w:val="000000"/>
        </w:rPr>
        <w:br/>
        <w:t>(Пункт в редакции, введенной в действие с 20 сентября 2015 года </w:t>
      </w:r>
      <w:hyperlink r:id="rId6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1.9. Количество детей в группах дошкольной образовательной организации </w:t>
      </w:r>
      <w:proofErr w:type="spellStart"/>
      <w:r w:rsidRPr="000E2447">
        <w:rPr>
          <w:rFonts w:ascii="Arial" w:hAnsi="Arial" w:cs="Arial"/>
          <w:color w:val="000000"/>
        </w:rPr>
        <w:t>общеразвивающей</w:t>
      </w:r>
      <w:proofErr w:type="spellEnd"/>
      <w:r w:rsidRPr="000E2447">
        <w:rPr>
          <w:rFonts w:ascii="Arial" w:hAnsi="Arial" w:cs="Arial"/>
          <w:color w:val="000000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0E2447">
        <w:rPr>
          <w:rFonts w:ascii="Arial" w:hAnsi="Arial" w:cs="Arial"/>
          <w:color w:val="000000"/>
        </w:rPr>
        <w:br/>
        <w:t>(Пункт в редакции, введенной в действие с 16 августа 2015 года </w:t>
      </w:r>
      <w:hyperlink r:id="rId7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0E2447">
        <w:rPr>
          <w:rFonts w:ascii="Arial" w:hAnsi="Arial" w:cs="Arial"/>
          <w:color w:val="000000"/>
        </w:rPr>
        <w:t>, распространяется на правоотношения, возникшие (9 мая 2014 года) со дня вступления в законную силу </w:t>
      </w:r>
      <w:hyperlink r:id="rId8" w:tgtFrame="_blank" w:history="1">
        <w:r w:rsidRPr="000E2447">
          <w:rPr>
            <w:rStyle w:val="a6"/>
            <w:rFonts w:ascii="Arial" w:hAnsi="Arial" w:cs="Arial"/>
          </w:rPr>
          <w:t>решения Верховного Суда Российской Федерации от 4 апреля 2014 года N АКПИ14-281</w:t>
        </w:r>
      </w:hyperlink>
      <w:r w:rsidRPr="000E2447">
        <w:rPr>
          <w:rFonts w:ascii="Arial" w:hAnsi="Arial" w:cs="Arial"/>
          <w:color w:val="000000"/>
        </w:rPr>
        <w:t>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____________________________________________________________________</w:t>
      </w:r>
      <w:r w:rsidRPr="000E2447">
        <w:rPr>
          <w:rFonts w:ascii="Arial" w:hAnsi="Arial" w:cs="Arial"/>
          <w:color w:val="000000"/>
        </w:rPr>
        <w:br/>
        <w:t xml:space="preserve">Пункт 1.9 санитарных правил признан недействующим со дня вступления в законную </w:t>
      </w:r>
      <w:proofErr w:type="spellStart"/>
      <w:r w:rsidRPr="000E2447">
        <w:rPr>
          <w:rFonts w:ascii="Arial" w:hAnsi="Arial" w:cs="Arial"/>
          <w:color w:val="000000"/>
        </w:rPr>
        <w:t>силу</w:t>
      </w:r>
      <w:hyperlink r:id="rId9" w:tgtFrame="_blank" w:history="1">
        <w:r w:rsidRPr="000E2447">
          <w:rPr>
            <w:rStyle w:val="a6"/>
            <w:rFonts w:ascii="Arial" w:hAnsi="Arial" w:cs="Arial"/>
          </w:rPr>
          <w:t>решения</w:t>
        </w:r>
        <w:proofErr w:type="spellEnd"/>
        <w:r w:rsidRPr="000E2447">
          <w:rPr>
            <w:rStyle w:val="a6"/>
            <w:rFonts w:ascii="Arial" w:hAnsi="Arial" w:cs="Arial"/>
          </w:rPr>
          <w:t xml:space="preserve"> Верховного Суда Российской Федерации от 4 апреля 2014 года N АКПИ14-281</w:t>
        </w:r>
      </w:hyperlink>
      <w:r w:rsidRPr="000E2447">
        <w:rPr>
          <w:rFonts w:ascii="Arial" w:hAnsi="Arial" w:cs="Arial"/>
          <w:color w:val="000000"/>
        </w:rPr>
        <w:t xml:space="preserve"> в </w:t>
      </w:r>
      <w:r w:rsidRPr="000E2447">
        <w:rPr>
          <w:rFonts w:ascii="Arial" w:hAnsi="Arial" w:cs="Arial"/>
          <w:color w:val="000000"/>
        </w:rPr>
        <w:lastRenderedPageBreak/>
        <w:t>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 </w:t>
      </w:r>
      <w:hyperlink r:id="rId10" w:tgtFrame="_blank" w:history="1">
        <w:r w:rsidRPr="000E2447">
          <w:rPr>
            <w:rStyle w:val="a6"/>
            <w:rFonts w:ascii="Arial" w:hAnsi="Arial" w:cs="Arial"/>
          </w:rPr>
          <w:t>решение Верховного Суда Российской Федерации от 4 апреля 2014 года N АКПИ14-281</w:t>
        </w:r>
      </w:hyperlink>
      <w:r w:rsidRPr="000E2447">
        <w:rPr>
          <w:rFonts w:ascii="Arial" w:hAnsi="Arial" w:cs="Arial"/>
          <w:color w:val="000000"/>
        </w:rPr>
        <w:t>.</w:t>
      </w:r>
      <w:r w:rsidRPr="000E2447">
        <w:rPr>
          <w:rFonts w:ascii="Arial" w:hAnsi="Arial" w:cs="Arial"/>
          <w:color w:val="000000"/>
        </w:rPr>
        <w:br/>
        <w:t>____________________________________________________________________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E2447" w:rsidRPr="000E2447" w:rsidRDefault="000E2447" w:rsidP="000E2447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II. Требования к размещению дошкольных образовательных организаций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2.2. В районах Крайнего Севера обеспечивается </w:t>
      </w:r>
      <w:proofErr w:type="spellStart"/>
      <w:r w:rsidRPr="000E2447">
        <w:rPr>
          <w:rFonts w:ascii="Arial" w:hAnsi="Arial" w:cs="Arial"/>
          <w:color w:val="000000"/>
        </w:rPr>
        <w:t>ветро</w:t>
      </w:r>
      <w:proofErr w:type="spellEnd"/>
      <w:r w:rsidRPr="000E2447">
        <w:rPr>
          <w:rFonts w:ascii="Arial" w:hAnsi="Arial" w:cs="Arial"/>
          <w:color w:val="000000"/>
        </w:rPr>
        <w:t>- и снегозащита территорий дошкольных образовательных организаций.</w:t>
      </w:r>
    </w:p>
    <w:p w:rsidR="000E2447" w:rsidRPr="000E2447" w:rsidRDefault="000E2447" w:rsidP="000E2447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III. Требования к оборудованию и содержанию территорий дошкольных образовательных организаций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(Абзац в редакции, введенной в действие с 20 сентября 2015 года </w:t>
      </w:r>
      <w:hyperlink r:id="rId11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Территорию рекомендуется озеленять из расчета 50% площади территории, свободной от застройки.</w:t>
      </w:r>
      <w:proofErr w:type="gramEnd"/>
      <w:r w:rsidRPr="000E2447">
        <w:rPr>
          <w:rFonts w:ascii="Arial" w:hAnsi="Arial" w:cs="Arial"/>
          <w:color w:val="000000"/>
        </w:rPr>
        <w:t xml:space="preserve">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lastRenderedPageBreak/>
        <w:t>3.5. На территории дошкольной образовательной организации выделяются игровая и хозяйственная зоны.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0E2447">
        <w:rPr>
          <w:rFonts w:ascii="Arial" w:hAnsi="Arial" w:cs="Arial"/>
          <w:color w:val="000000"/>
        </w:rPr>
        <w:t>.м</w:t>
      </w:r>
      <w:proofErr w:type="gramEnd"/>
      <w:r w:rsidRPr="000E2447">
        <w:rPr>
          <w:rFonts w:ascii="Arial" w:hAnsi="Arial" w:cs="Arial"/>
          <w:color w:val="000000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 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(Абзац в редакции, введенной в действие с 20 сентября 2015 года </w:t>
      </w:r>
      <w:hyperlink r:id="rId12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Абзац исключен с 20 сентября 2015 года - </w:t>
      </w:r>
      <w:hyperlink r:id="rId13" w:tgtFrame="_blank" w:history="1">
        <w:r w:rsidRPr="000E2447">
          <w:rPr>
            <w:rStyle w:val="a6"/>
            <w:rFonts w:ascii="Arial" w:hAnsi="Arial" w:cs="Arial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E2447">
        <w:rPr>
          <w:rFonts w:ascii="Arial" w:hAnsi="Arial" w:cs="Arial"/>
          <w:color w:val="000000"/>
        </w:rPr>
        <w:t>беспыльным</w:t>
      </w:r>
      <w:proofErr w:type="spellEnd"/>
      <w:r w:rsidRPr="000E2447">
        <w:rPr>
          <w:rFonts w:ascii="Arial" w:hAnsi="Arial" w:cs="Arial"/>
          <w:color w:val="000000"/>
        </w:rPr>
        <w:t>, либо выполненным из материалов, не оказывающих вредного воздействия на человека.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0E2447">
        <w:rPr>
          <w:rFonts w:ascii="Arial" w:hAnsi="Arial" w:cs="Arial"/>
          <w:color w:val="000000"/>
        </w:rPr>
        <w:t>.м</w:t>
      </w:r>
      <w:proofErr w:type="gramEnd"/>
      <w:r w:rsidRPr="000E2447">
        <w:rPr>
          <w:rFonts w:ascii="Arial" w:hAnsi="Arial" w:cs="Arial"/>
          <w:color w:val="000000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0E2447">
        <w:rPr>
          <w:rFonts w:ascii="Arial" w:hAnsi="Arial" w:cs="Arial"/>
          <w:color w:val="000000"/>
        </w:rPr>
        <w:t>.м</w:t>
      </w:r>
      <w:proofErr w:type="gramEnd"/>
      <w:r w:rsidRPr="000E2447">
        <w:rPr>
          <w:rFonts w:ascii="Arial" w:hAnsi="Arial" w:cs="Arial"/>
          <w:color w:val="000000"/>
        </w:rPr>
        <w:t xml:space="preserve"> на одного ребенка с обеспечением проветривания веранд.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</w:t>
      </w:r>
      <w:r w:rsidRPr="000E2447">
        <w:rPr>
          <w:rFonts w:ascii="Arial" w:hAnsi="Arial" w:cs="Arial"/>
          <w:color w:val="000000"/>
        </w:rPr>
        <w:lastRenderedPageBreak/>
        <w:t>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3.12. Игровые и физкультурные площадки для детей оборудуются с учетом их </w:t>
      </w:r>
      <w:proofErr w:type="spellStart"/>
      <w:r w:rsidRPr="000E2447">
        <w:rPr>
          <w:rFonts w:ascii="Arial" w:hAnsi="Arial" w:cs="Arial"/>
          <w:color w:val="000000"/>
        </w:rPr>
        <w:t>росто-возрастных</w:t>
      </w:r>
      <w:proofErr w:type="spellEnd"/>
      <w:r w:rsidRPr="000E2447">
        <w:rPr>
          <w:rFonts w:ascii="Arial" w:hAnsi="Arial" w:cs="Arial"/>
          <w:color w:val="000000"/>
        </w:rPr>
        <w:t xml:space="preserve"> особенностей.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E2447">
        <w:rPr>
          <w:rFonts w:ascii="Arial" w:hAnsi="Arial" w:cs="Arial"/>
          <w:color w:val="000000"/>
        </w:rPr>
        <w:t>паразитологическим</w:t>
      </w:r>
      <w:proofErr w:type="spellEnd"/>
      <w:r w:rsidRPr="000E2447">
        <w:rPr>
          <w:rFonts w:ascii="Arial" w:hAnsi="Arial" w:cs="Arial"/>
          <w:color w:val="000000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(Пункт в редакции, введенной в действие с 20 сентября 2015 года </w:t>
      </w:r>
      <w:hyperlink r:id="rId14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3.17. На территории хозяйственной зоны возможно размещение овощехранилища.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E2447">
        <w:rPr>
          <w:rFonts w:ascii="Arial" w:hAnsi="Arial" w:cs="Arial"/>
          <w:color w:val="000000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3.19. Уборка территории проводится ежедневно: утром за 1-2 часа до прихода детей или вечером после ухода детей.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lastRenderedPageBreak/>
        <w:t>При сухой и жаркой погоде полив территории рекомендуется проводить не менее 2 раз в день.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(Абзац в редакции, введенной в действие с 20 сентября 2015 года </w:t>
      </w:r>
      <w:hyperlink r:id="rId15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E2447" w:rsidRPr="000E2447" w:rsidRDefault="000E2447" w:rsidP="000E2447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IV. Требования к зданию, помещениям, оборудованию и их содержанию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(Абзац в редакции, введенной в действие с 20 сентября 2015 года </w:t>
      </w:r>
      <w:hyperlink r:id="rId16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4.2. Вместимость дошкольных образовательных организаций определяется заданием на проектирование.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4.3. Здание дошкольной образовательной организации должно иметь этажность не выше трех.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Групповые ячейки для детей до 3 лет располагаются на 1-м этаже.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</w:t>
      </w:r>
      <w:r w:rsidRPr="000E2447">
        <w:rPr>
          <w:rFonts w:ascii="Arial" w:hAnsi="Arial" w:cs="Arial"/>
          <w:color w:val="000000"/>
        </w:rPr>
        <w:lastRenderedPageBreak/>
        <w:t xml:space="preserve">физкультурный зал, кабинет логопеда и другие); сопутствующие помещения (медицинский блок, пищеблок, </w:t>
      </w:r>
      <w:proofErr w:type="spellStart"/>
      <w:r w:rsidRPr="000E2447">
        <w:rPr>
          <w:rFonts w:ascii="Arial" w:hAnsi="Arial" w:cs="Arial"/>
          <w:color w:val="000000"/>
        </w:rPr>
        <w:t>постирочная</w:t>
      </w:r>
      <w:proofErr w:type="spellEnd"/>
      <w:r w:rsidRPr="000E2447">
        <w:rPr>
          <w:rFonts w:ascii="Arial" w:hAnsi="Arial" w:cs="Arial"/>
          <w:color w:val="000000"/>
        </w:rPr>
        <w:t>); служебно-бытового назначения для персонала.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0E2447">
        <w:rPr>
          <w:rFonts w:ascii="Arial" w:hAnsi="Arial" w:cs="Arial"/>
          <w:color w:val="000000"/>
        </w:rPr>
        <w:t>Неотапливаемые</w:t>
      </w:r>
      <w:proofErr w:type="spellEnd"/>
      <w:r w:rsidRPr="000E2447">
        <w:rPr>
          <w:rFonts w:ascii="Arial" w:hAnsi="Arial" w:cs="Arial"/>
          <w:color w:val="000000"/>
        </w:rPr>
        <w:t xml:space="preserve"> переходы и галереи допускаются только в III</w:t>
      </w:r>
      <w:proofErr w:type="gramStart"/>
      <w:r w:rsidRPr="000E2447">
        <w:rPr>
          <w:rFonts w:ascii="Arial" w:hAnsi="Arial" w:cs="Arial"/>
          <w:color w:val="000000"/>
        </w:rPr>
        <w:t>Б</w:t>
      </w:r>
      <w:proofErr w:type="gramEnd"/>
      <w:r w:rsidRPr="000E2447">
        <w:rPr>
          <w:rFonts w:ascii="Arial" w:hAnsi="Arial" w:cs="Arial"/>
          <w:color w:val="000000"/>
        </w:rPr>
        <w:t xml:space="preserve"> климатическом подрайоне.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Допускается использовать </w:t>
      </w:r>
      <w:proofErr w:type="gramStart"/>
      <w:r w:rsidRPr="000E2447">
        <w:rPr>
          <w:rFonts w:ascii="Arial" w:hAnsi="Arial" w:cs="Arial"/>
          <w:color w:val="000000"/>
        </w:rPr>
        <w:t>групповую</w:t>
      </w:r>
      <w:proofErr w:type="gramEnd"/>
      <w:r w:rsidRPr="000E2447">
        <w:rPr>
          <w:rFonts w:ascii="Arial" w:hAnsi="Arial" w:cs="Arial"/>
          <w:color w:val="000000"/>
        </w:rPr>
        <w:t xml:space="preserve"> для организации сна с использованием выдвижных кроватей или раскладных кроватей с жестким ложем.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</w:t>
      </w:r>
      <w:r w:rsidRPr="000E2447">
        <w:rPr>
          <w:rFonts w:ascii="Arial" w:hAnsi="Arial" w:cs="Arial"/>
          <w:color w:val="000000"/>
        </w:rPr>
        <w:lastRenderedPageBreak/>
        <w:t>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17" w:tgtFrame="_blank" w:history="1">
        <w:r w:rsidRPr="000E2447">
          <w:rPr>
            <w:rStyle w:val="a6"/>
            <w:rFonts w:ascii="Arial" w:hAnsi="Arial" w:cs="Arial"/>
          </w:rPr>
          <w:t>таблица 1 приложения N 1</w:t>
        </w:r>
      </w:hyperlink>
      <w:r w:rsidRPr="000E2447">
        <w:rPr>
          <w:rFonts w:ascii="Arial" w:hAnsi="Arial" w:cs="Arial"/>
          <w:color w:val="000000"/>
        </w:rPr>
        <w:t>).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0E2447">
        <w:rPr>
          <w:rFonts w:ascii="Arial" w:hAnsi="Arial" w:cs="Arial"/>
          <w:color w:val="000000"/>
        </w:rPr>
        <w:t>с.ш</w:t>
      </w:r>
      <w:proofErr w:type="spellEnd"/>
      <w:r w:rsidRPr="000E2447">
        <w:rPr>
          <w:rFonts w:ascii="Arial" w:hAnsi="Arial" w:cs="Arial"/>
          <w:color w:val="000000"/>
        </w:rPr>
        <w:t xml:space="preserve">. и на азимуты 91-230 градусов для районов южнее 45 градусов </w:t>
      </w:r>
      <w:proofErr w:type="spellStart"/>
      <w:r w:rsidRPr="000E2447">
        <w:rPr>
          <w:rFonts w:ascii="Arial" w:hAnsi="Arial" w:cs="Arial"/>
          <w:color w:val="000000"/>
        </w:rPr>
        <w:t>с.ш</w:t>
      </w:r>
      <w:proofErr w:type="spellEnd"/>
      <w:r w:rsidRPr="000E2447">
        <w:rPr>
          <w:rFonts w:ascii="Arial" w:hAnsi="Arial" w:cs="Arial"/>
          <w:color w:val="000000"/>
        </w:rPr>
        <w:t>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4.16. Остекление окон должно быть выполнено из </w:t>
      </w:r>
      <w:proofErr w:type="gramStart"/>
      <w:r w:rsidRPr="000E2447">
        <w:rPr>
          <w:rFonts w:ascii="Arial" w:hAnsi="Arial" w:cs="Arial"/>
          <w:color w:val="000000"/>
        </w:rPr>
        <w:t>цельного</w:t>
      </w:r>
      <w:proofErr w:type="gramEnd"/>
      <w:r w:rsidRPr="000E2447">
        <w:rPr>
          <w:rFonts w:ascii="Arial" w:hAnsi="Arial" w:cs="Arial"/>
          <w:color w:val="000000"/>
        </w:rPr>
        <w:t xml:space="preserve"> </w:t>
      </w:r>
      <w:proofErr w:type="spellStart"/>
      <w:r w:rsidRPr="000E2447">
        <w:rPr>
          <w:rFonts w:ascii="Arial" w:hAnsi="Arial" w:cs="Arial"/>
          <w:color w:val="000000"/>
        </w:rPr>
        <w:t>стеклополотна</w:t>
      </w:r>
      <w:proofErr w:type="spellEnd"/>
      <w:r w:rsidRPr="000E2447">
        <w:rPr>
          <w:rFonts w:ascii="Arial" w:hAnsi="Arial" w:cs="Arial"/>
          <w:color w:val="000000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E2447">
        <w:rPr>
          <w:rFonts w:ascii="Arial" w:hAnsi="Arial" w:cs="Arial"/>
          <w:color w:val="000000"/>
        </w:rPr>
        <w:t>I</w:t>
      </w:r>
      <w:proofErr w:type="gramEnd"/>
      <w:r w:rsidRPr="000E2447">
        <w:rPr>
          <w:rFonts w:ascii="Arial" w:hAnsi="Arial" w:cs="Arial"/>
          <w:color w:val="000000"/>
        </w:rPr>
        <w:t>Б и IГ климатических подрайонов допускается использовать отапливаемые прогулочные веранды.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lastRenderedPageBreak/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 </w:t>
      </w:r>
      <w:hyperlink r:id="rId18" w:tgtFrame="_blank" w:history="1">
        <w:r w:rsidRPr="000E2447">
          <w:rPr>
            <w:rStyle w:val="a6"/>
            <w:rFonts w:ascii="Arial" w:hAnsi="Arial" w:cs="Arial"/>
          </w:rPr>
          <w:t>таблице 1 приложения N 1</w:t>
        </w:r>
      </w:hyperlink>
      <w:r w:rsidRPr="000E2447">
        <w:rPr>
          <w:rFonts w:ascii="Arial" w:hAnsi="Arial" w:cs="Arial"/>
          <w:color w:val="000000"/>
        </w:rPr>
        <w:t>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туалете предусматривается место для приготовления дезинфекционных растворов.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(Абзац в редакции, введенной в действие с 20 сентября 2015 года </w:t>
      </w:r>
      <w:hyperlink r:id="rId19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Медицинский блок (медицинский кабинет) должен иметь отдельный вход из коридора.</w:t>
      </w:r>
      <w:proofErr w:type="gramEnd"/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 </w:t>
      </w:r>
      <w:hyperlink r:id="rId20" w:tgtFrame="_blank" w:history="1">
        <w:r w:rsidRPr="000E2447">
          <w:rPr>
            <w:rStyle w:val="a6"/>
            <w:rFonts w:ascii="Arial" w:hAnsi="Arial" w:cs="Arial"/>
          </w:rPr>
          <w:t>таблицей 2 приложения N 1</w:t>
        </w:r>
      </w:hyperlink>
      <w:r w:rsidRPr="000E2447">
        <w:rPr>
          <w:rFonts w:ascii="Arial" w:hAnsi="Arial" w:cs="Arial"/>
          <w:color w:val="000000"/>
        </w:rPr>
        <w:t>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0E2447">
        <w:rPr>
          <w:rFonts w:ascii="Arial" w:hAnsi="Arial" w:cs="Arial"/>
          <w:color w:val="000000"/>
        </w:rPr>
        <w:t>постирочной</w:t>
      </w:r>
      <w:proofErr w:type="spellEnd"/>
      <w:r w:rsidRPr="000E2447">
        <w:rPr>
          <w:rFonts w:ascii="Arial" w:hAnsi="Arial" w:cs="Arial"/>
          <w:color w:val="000000"/>
        </w:rPr>
        <w:t>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0E2447">
        <w:rPr>
          <w:rFonts w:ascii="Arial" w:hAnsi="Arial" w:cs="Arial"/>
          <w:color w:val="000000"/>
        </w:rPr>
        <w:t>буфет-раздаточную</w:t>
      </w:r>
      <w:proofErr w:type="spellEnd"/>
      <w:r w:rsidRPr="000E2447">
        <w:rPr>
          <w:rFonts w:ascii="Arial" w:hAnsi="Arial" w:cs="Arial"/>
          <w:color w:val="000000"/>
        </w:rPr>
        <w:t xml:space="preserve">, </w:t>
      </w:r>
      <w:proofErr w:type="gramStart"/>
      <w:r w:rsidRPr="000E2447">
        <w:rPr>
          <w:rFonts w:ascii="Arial" w:hAnsi="Arial" w:cs="Arial"/>
          <w:color w:val="000000"/>
        </w:rPr>
        <w:t>предназначенную</w:t>
      </w:r>
      <w:proofErr w:type="gramEnd"/>
      <w:r w:rsidRPr="000E2447">
        <w:rPr>
          <w:rFonts w:ascii="Arial" w:hAnsi="Arial" w:cs="Arial"/>
          <w:color w:val="000000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(Абзац в редакции, введенной в действие с 20 сентября 2015 года </w:t>
      </w:r>
      <w:hyperlink r:id="rId21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proofErr w:type="gramEnd"/>
    </w:p>
    <w:p w:rsidR="000E2447" w:rsidRPr="000E2447" w:rsidRDefault="000E2447" w:rsidP="000E2447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V. Требования к внутренней отделке помещений дошкольных образовательных организаций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lastRenderedPageBreak/>
        <w:t xml:space="preserve">5.2. </w:t>
      </w:r>
      <w:proofErr w:type="gramStart"/>
      <w:r w:rsidRPr="000E2447">
        <w:rPr>
          <w:rFonts w:ascii="Arial" w:hAnsi="Arial" w:cs="Arial"/>
          <w:color w:val="000000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E2447">
        <w:rPr>
          <w:rFonts w:ascii="Arial" w:hAnsi="Arial" w:cs="Arial"/>
          <w:color w:val="000000"/>
        </w:rPr>
        <w:t>постирочной</w:t>
      </w:r>
      <w:proofErr w:type="spellEnd"/>
      <w:r w:rsidRPr="000E2447">
        <w:rPr>
          <w:rFonts w:ascii="Arial" w:hAnsi="Arial" w:cs="Arial"/>
          <w:color w:val="000000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(Абзац в редакции, введенной в действие с 20 сентября 2015 года </w:t>
      </w:r>
      <w:hyperlink r:id="rId22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E2447">
        <w:rPr>
          <w:rFonts w:ascii="Arial" w:hAnsi="Arial" w:cs="Arial"/>
          <w:color w:val="000000"/>
        </w:rPr>
        <w:t>постирочные</w:t>
      </w:r>
      <w:proofErr w:type="spellEnd"/>
      <w:r w:rsidRPr="000E2447">
        <w:rPr>
          <w:rFonts w:ascii="Arial" w:hAnsi="Arial" w:cs="Arial"/>
          <w:color w:val="000000"/>
        </w:rPr>
        <w:t>, умывальные, туалеты и другие) окрашиваются влагостойкими материалами.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(Абзац в редакции, введенной в действие с 20 сентября 2015 года </w:t>
      </w:r>
      <w:hyperlink r:id="rId23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proofErr w:type="gramEnd"/>
    </w:p>
    <w:p w:rsidR="000E2447" w:rsidRPr="000E2447" w:rsidRDefault="000E2447" w:rsidP="000E2447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VI. Требования к размещению оборудования в помещениях дошкольных образовательных организаций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6.2. </w:t>
      </w:r>
      <w:proofErr w:type="gramStart"/>
      <w:r w:rsidRPr="000E2447">
        <w:rPr>
          <w:rFonts w:ascii="Arial" w:hAnsi="Arial" w:cs="Arial"/>
          <w:color w:val="000000"/>
        </w:rPr>
        <w:t>Раздевальные оборудуются шкафами для верхней одежды детей и персонала.</w:t>
      </w:r>
      <w:proofErr w:type="gramEnd"/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lastRenderedPageBreak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E2447">
        <w:rPr>
          <w:rFonts w:ascii="Arial" w:hAnsi="Arial" w:cs="Arial"/>
          <w:color w:val="000000"/>
        </w:rPr>
        <w:t>пеленальными</w:t>
      </w:r>
      <w:proofErr w:type="spellEnd"/>
      <w:r w:rsidRPr="000E2447">
        <w:rPr>
          <w:rFonts w:ascii="Arial" w:hAnsi="Arial" w:cs="Arial"/>
          <w:color w:val="000000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6.4. </w:t>
      </w:r>
      <w:proofErr w:type="gramStart"/>
      <w:r w:rsidRPr="000E2447">
        <w:rPr>
          <w:rFonts w:ascii="Arial" w:hAnsi="Arial" w:cs="Arial"/>
          <w:color w:val="000000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0E2447">
        <w:rPr>
          <w:rFonts w:ascii="Arial" w:hAnsi="Arial" w:cs="Arial"/>
          <w:color w:val="000000"/>
        </w:rPr>
        <w:t>х</w:t>
      </w:r>
      <w:proofErr w:type="spellEnd"/>
      <w:r w:rsidRPr="000E2447">
        <w:rPr>
          <w:rFonts w:ascii="Arial" w:hAnsi="Arial" w:cs="Arial"/>
          <w:color w:val="000000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E2447">
        <w:rPr>
          <w:rFonts w:ascii="Arial" w:hAnsi="Arial" w:cs="Arial"/>
          <w:color w:val="000000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Вблизи буфетной рекомендуется устанавливать </w:t>
      </w:r>
      <w:proofErr w:type="spellStart"/>
      <w:r w:rsidRPr="000E2447">
        <w:rPr>
          <w:rFonts w:ascii="Arial" w:hAnsi="Arial" w:cs="Arial"/>
          <w:color w:val="000000"/>
        </w:rPr>
        <w:t>пеленальные</w:t>
      </w:r>
      <w:proofErr w:type="spellEnd"/>
      <w:r w:rsidRPr="000E2447">
        <w:rPr>
          <w:rFonts w:ascii="Arial" w:hAnsi="Arial" w:cs="Arial"/>
          <w:color w:val="000000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E2447">
        <w:rPr>
          <w:rFonts w:ascii="Arial" w:hAnsi="Arial" w:cs="Arial"/>
          <w:color w:val="000000"/>
        </w:rPr>
        <w:t>пеленального</w:t>
      </w:r>
      <w:proofErr w:type="spellEnd"/>
      <w:r w:rsidRPr="000E2447">
        <w:rPr>
          <w:rFonts w:ascii="Arial" w:hAnsi="Arial" w:cs="Arial"/>
          <w:color w:val="000000"/>
        </w:rPr>
        <w:t xml:space="preserve"> стола устанавливается бак с крышкой для грязного белья.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6.5. В групповых для детей 1,5 года и старше </w:t>
      </w:r>
      <w:proofErr w:type="gramStart"/>
      <w:r w:rsidRPr="000E2447">
        <w:rPr>
          <w:rFonts w:ascii="Arial" w:hAnsi="Arial" w:cs="Arial"/>
          <w:color w:val="000000"/>
        </w:rPr>
        <w:t>столы</w:t>
      </w:r>
      <w:proofErr w:type="gramEnd"/>
      <w:r w:rsidRPr="000E2447">
        <w:rPr>
          <w:rFonts w:ascii="Arial" w:hAnsi="Arial" w:cs="Arial"/>
          <w:color w:val="000000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6.6. Стулья и столы должны быть одной группы мебели и промаркированы. Подбор мебели для детей проводится с учетом роста детей согласно </w:t>
      </w:r>
      <w:hyperlink r:id="rId24" w:tgtFrame="_blank" w:history="1">
        <w:r w:rsidRPr="000E2447">
          <w:rPr>
            <w:rStyle w:val="a6"/>
            <w:rFonts w:ascii="Arial" w:hAnsi="Arial" w:cs="Arial"/>
          </w:rPr>
          <w:t>таблице 1</w:t>
        </w:r>
      </w:hyperlink>
      <w:r w:rsidRPr="000E2447">
        <w:rPr>
          <w:rFonts w:ascii="Arial" w:hAnsi="Arial" w:cs="Arial"/>
          <w:color w:val="000000"/>
        </w:rPr>
        <w:t>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Таблица 1. Основные размеры столов и стульев для детей раннего возраста и дошкольного возраста</w:t>
      </w:r>
    </w:p>
    <w:tbl>
      <w:tblPr>
        <w:tblW w:w="10438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51"/>
        <w:gridCol w:w="1984"/>
        <w:gridCol w:w="2552"/>
        <w:gridCol w:w="2551"/>
      </w:tblGrid>
      <w:tr w:rsidR="000E2447" w:rsidRPr="000E2447" w:rsidTr="000E2447">
        <w:trPr>
          <w:tblCellSpacing w:w="0" w:type="dxa"/>
        </w:trPr>
        <w:tc>
          <w:tcPr>
            <w:tcW w:w="33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Группа роста детей (</w:t>
            </w:r>
            <w:proofErr w:type="gramStart"/>
            <w:r w:rsidRPr="000E2447">
              <w:rPr>
                <w:rFonts w:ascii="Arial" w:hAnsi="Arial" w:cs="Arial"/>
                <w:color w:val="000000"/>
              </w:rPr>
              <w:t>мм</w:t>
            </w:r>
            <w:proofErr w:type="gramEnd"/>
            <w:r w:rsidRPr="000E244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Группа мебели</w:t>
            </w:r>
          </w:p>
        </w:tc>
        <w:tc>
          <w:tcPr>
            <w:tcW w:w="25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Высота стола (</w:t>
            </w:r>
            <w:proofErr w:type="gramStart"/>
            <w:r w:rsidRPr="000E2447">
              <w:rPr>
                <w:rFonts w:ascii="Arial" w:hAnsi="Arial" w:cs="Arial"/>
                <w:color w:val="000000"/>
              </w:rPr>
              <w:t>мм</w:t>
            </w:r>
            <w:proofErr w:type="gramEnd"/>
            <w:r w:rsidRPr="000E244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Высота стула (</w:t>
            </w:r>
            <w:proofErr w:type="gramStart"/>
            <w:r w:rsidRPr="000E2447">
              <w:rPr>
                <w:rFonts w:ascii="Arial" w:hAnsi="Arial" w:cs="Arial"/>
                <w:color w:val="000000"/>
              </w:rPr>
              <w:t>мм</w:t>
            </w:r>
            <w:proofErr w:type="gramEnd"/>
            <w:r w:rsidRPr="000E244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0E2447" w:rsidRPr="000E2447" w:rsidTr="000E2447">
        <w:trPr>
          <w:tblCellSpacing w:w="0" w:type="dxa"/>
        </w:trPr>
        <w:tc>
          <w:tcPr>
            <w:tcW w:w="33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до 850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2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0E2447" w:rsidRPr="000E2447" w:rsidTr="000E2447">
        <w:trPr>
          <w:tblCellSpacing w:w="0" w:type="dxa"/>
        </w:trPr>
        <w:tc>
          <w:tcPr>
            <w:tcW w:w="33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свыше 850 до 1000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220</w:t>
            </w:r>
          </w:p>
        </w:tc>
      </w:tr>
      <w:tr w:rsidR="000E2447" w:rsidRPr="000E2447" w:rsidTr="000E2447">
        <w:trPr>
          <w:tblCellSpacing w:w="0" w:type="dxa"/>
        </w:trPr>
        <w:tc>
          <w:tcPr>
            <w:tcW w:w="33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с 1000-1150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260</w:t>
            </w:r>
          </w:p>
        </w:tc>
      </w:tr>
      <w:tr w:rsidR="000E2447" w:rsidRPr="000E2447" w:rsidTr="000E2447">
        <w:trPr>
          <w:tblCellSpacing w:w="0" w:type="dxa"/>
        </w:trPr>
        <w:tc>
          <w:tcPr>
            <w:tcW w:w="33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с 1150-1300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0E2447" w:rsidRPr="000E2447" w:rsidTr="000E2447">
        <w:trPr>
          <w:tblCellSpacing w:w="0" w:type="dxa"/>
        </w:trPr>
        <w:tc>
          <w:tcPr>
            <w:tcW w:w="33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с 1300-1450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2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0E2447" w:rsidRPr="000E2447" w:rsidTr="000E2447">
        <w:trPr>
          <w:tblCellSpacing w:w="0" w:type="dxa"/>
        </w:trPr>
        <w:tc>
          <w:tcPr>
            <w:tcW w:w="33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с 1450-1600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640</w:t>
            </w:r>
          </w:p>
        </w:tc>
        <w:tc>
          <w:tcPr>
            <w:tcW w:w="2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380</w:t>
            </w:r>
          </w:p>
        </w:tc>
      </w:tr>
    </w:tbl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(Пункт в редакции, введенной в действие с 20 сентября 2015 года </w:t>
      </w:r>
      <w:hyperlink r:id="rId25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lastRenderedPageBreak/>
        <w:t>Учебные доски, не обладающие собственным свечением, должны быть обеспечены равномерным искусственным освещением.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E2447">
        <w:rPr>
          <w:rFonts w:ascii="Arial" w:hAnsi="Arial" w:cs="Arial"/>
          <w:color w:val="000000"/>
        </w:rPr>
        <w:t>Мягконабивные</w:t>
      </w:r>
      <w:proofErr w:type="spellEnd"/>
      <w:r w:rsidRPr="000E2447">
        <w:rPr>
          <w:rFonts w:ascii="Arial" w:hAnsi="Arial" w:cs="Arial"/>
          <w:color w:val="000000"/>
        </w:rPr>
        <w:t xml:space="preserve"> и </w:t>
      </w:r>
      <w:proofErr w:type="spellStart"/>
      <w:r w:rsidRPr="000E2447">
        <w:rPr>
          <w:rFonts w:ascii="Arial" w:hAnsi="Arial" w:cs="Arial"/>
          <w:color w:val="000000"/>
        </w:rPr>
        <w:t>пенолатексные</w:t>
      </w:r>
      <w:proofErr w:type="spellEnd"/>
      <w:r w:rsidRPr="000E2447">
        <w:rPr>
          <w:rFonts w:ascii="Arial" w:hAnsi="Arial" w:cs="Arial"/>
          <w:color w:val="000000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6.11. Размещение аквариумов, животных, птиц в помещениях групповых не допускается.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0E2447">
        <w:rPr>
          <w:rFonts w:ascii="Arial" w:hAnsi="Arial" w:cs="Arial"/>
          <w:color w:val="000000"/>
        </w:rPr>
        <w:t>на</w:t>
      </w:r>
      <w:proofErr w:type="gramEnd"/>
      <w:r w:rsidRPr="000E2447">
        <w:rPr>
          <w:rFonts w:ascii="Arial" w:hAnsi="Arial" w:cs="Arial"/>
          <w:color w:val="000000"/>
        </w:rPr>
        <w:t xml:space="preserve"> трансформируемыми (выдвижными, </w:t>
      </w:r>
      <w:proofErr w:type="spellStart"/>
      <w:r w:rsidRPr="000E2447">
        <w:rPr>
          <w:rFonts w:ascii="Arial" w:hAnsi="Arial" w:cs="Arial"/>
          <w:color w:val="000000"/>
        </w:rPr>
        <w:t>выкатными</w:t>
      </w:r>
      <w:proofErr w:type="spellEnd"/>
      <w:r w:rsidRPr="000E2447">
        <w:rPr>
          <w:rFonts w:ascii="Arial" w:hAnsi="Arial" w:cs="Arial"/>
          <w:color w:val="000000"/>
        </w:rPr>
        <w:t xml:space="preserve">) </w:t>
      </w:r>
      <w:proofErr w:type="spellStart"/>
      <w:r w:rsidRPr="000E2447">
        <w:rPr>
          <w:rFonts w:ascii="Arial" w:hAnsi="Arial" w:cs="Arial"/>
          <w:color w:val="000000"/>
        </w:rPr>
        <w:t>одно-трехуровневыми</w:t>
      </w:r>
      <w:proofErr w:type="spellEnd"/>
      <w:r w:rsidRPr="000E2447">
        <w:rPr>
          <w:rFonts w:ascii="Arial" w:hAnsi="Arial" w:cs="Arial"/>
          <w:color w:val="000000"/>
        </w:rPr>
        <w:t xml:space="preserve"> кроватями.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E2447">
        <w:rPr>
          <w:rFonts w:ascii="Arial" w:hAnsi="Arial" w:cs="Arial"/>
          <w:color w:val="000000"/>
        </w:rPr>
        <w:t>выкатных</w:t>
      </w:r>
      <w:proofErr w:type="spellEnd"/>
      <w:r w:rsidRPr="000E2447">
        <w:rPr>
          <w:rFonts w:ascii="Arial" w:hAnsi="Arial" w:cs="Arial"/>
          <w:color w:val="000000"/>
        </w:rPr>
        <w:t xml:space="preserve">) </w:t>
      </w:r>
      <w:proofErr w:type="spellStart"/>
      <w:proofErr w:type="gramStart"/>
      <w:r w:rsidRPr="000E2447">
        <w:rPr>
          <w:rFonts w:ascii="Arial" w:hAnsi="Arial" w:cs="Arial"/>
          <w:color w:val="000000"/>
        </w:rPr>
        <w:t>одно-трехуровневых</w:t>
      </w:r>
      <w:proofErr w:type="spellEnd"/>
      <w:proofErr w:type="gramEnd"/>
      <w:r w:rsidRPr="000E2447">
        <w:rPr>
          <w:rFonts w:ascii="Arial" w:hAnsi="Arial" w:cs="Arial"/>
          <w:color w:val="000000"/>
        </w:rPr>
        <w:t xml:space="preserve"> кроватях.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Количество кроватей должно соответствовать количеству детей, находящихся в группе.</w:t>
      </w:r>
      <w:r w:rsidRPr="000E2447">
        <w:rPr>
          <w:rFonts w:ascii="Arial" w:hAnsi="Arial" w:cs="Arial"/>
          <w:color w:val="000000"/>
        </w:rPr>
        <w:br/>
        <w:t>(Абзац дополнительно включен с 20 сентября 2015 года </w:t>
      </w:r>
      <w:hyperlink r:id="rId26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)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6.15. Пункт исключен с 20 сентября 2015 года - </w:t>
      </w:r>
      <w:hyperlink r:id="rId27" w:tgtFrame="_blank" w:history="1">
        <w:r w:rsidRPr="000E2447">
          <w:rPr>
            <w:rStyle w:val="a6"/>
            <w:rFonts w:ascii="Arial" w:hAnsi="Arial" w:cs="Arial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E2447">
        <w:rPr>
          <w:rFonts w:ascii="Arial" w:hAnsi="Arial" w:cs="Arial"/>
          <w:color w:val="000000"/>
        </w:rPr>
        <w:t>туалетной</w:t>
      </w:r>
      <w:proofErr w:type="gramEnd"/>
      <w:r w:rsidRPr="000E2447">
        <w:rPr>
          <w:rFonts w:ascii="Arial" w:hAnsi="Arial" w:cs="Arial"/>
          <w:color w:val="000000"/>
        </w:rPr>
        <w:t xml:space="preserve"> в соответствии с проектом.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</w:t>
      </w:r>
      <w:r w:rsidRPr="000E2447">
        <w:rPr>
          <w:rFonts w:ascii="Arial" w:hAnsi="Arial" w:cs="Arial"/>
          <w:color w:val="000000"/>
        </w:rPr>
        <w:lastRenderedPageBreak/>
        <w:t>индивидуальных горшков и слив для их обработки, детскую ванну, хозяйственный шкаф. Горшки должны быть промаркированы.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В </w:t>
      </w:r>
      <w:proofErr w:type="gramStart"/>
      <w:r w:rsidRPr="000E2447">
        <w:rPr>
          <w:rFonts w:ascii="Arial" w:hAnsi="Arial" w:cs="Arial"/>
          <w:color w:val="000000"/>
        </w:rPr>
        <w:t>туалетных</w:t>
      </w:r>
      <w:proofErr w:type="gramEnd"/>
      <w:r w:rsidRPr="000E2447">
        <w:rPr>
          <w:rFonts w:ascii="Arial" w:hAnsi="Arial" w:cs="Arial"/>
          <w:color w:val="000000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6.16.3. </w:t>
      </w:r>
      <w:proofErr w:type="gramStart"/>
      <w:r w:rsidRPr="000E2447">
        <w:rPr>
          <w:rFonts w:ascii="Arial" w:hAnsi="Arial" w:cs="Arial"/>
          <w:color w:val="000000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E2447">
        <w:rPr>
          <w:rFonts w:ascii="Arial" w:hAnsi="Arial" w:cs="Arial"/>
          <w:color w:val="000000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6.18. Умывальники рекомендуется устанавливать:</w:t>
      </w:r>
    </w:p>
    <w:p w:rsidR="000E2447" w:rsidRPr="000E2447" w:rsidRDefault="000E2447" w:rsidP="000E2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на высоту от пола до борта прибора - 0,4 м для детей младшего дошкольного возраста;</w:t>
      </w:r>
    </w:p>
    <w:p w:rsidR="000E2447" w:rsidRPr="000E2447" w:rsidRDefault="000E2447" w:rsidP="000E2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на высоту от пола до борта - 0,5 м для детей среднего и старшего дошкольного возраста.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(Пункт в редакции, введенной в действие с 20 сентября 2015 года </w:t>
      </w:r>
      <w:hyperlink r:id="rId28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E2447">
        <w:rPr>
          <w:rFonts w:ascii="Arial" w:hAnsi="Arial" w:cs="Arial"/>
          <w:color w:val="000000"/>
        </w:rPr>
        <w:t>в</w:t>
      </w:r>
      <w:proofErr w:type="gramEnd"/>
      <w:r w:rsidRPr="000E2447">
        <w:rPr>
          <w:rFonts w:ascii="Arial" w:hAnsi="Arial" w:cs="Arial"/>
          <w:color w:val="000000"/>
        </w:rPr>
        <w:t xml:space="preserve"> туалетных для детей.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Допускается устанавливать шкафы для уборочного инвентаря вне туалетных комнат.</w:t>
      </w:r>
    </w:p>
    <w:p w:rsidR="000E2447" w:rsidRPr="000E2447" w:rsidRDefault="000E2447" w:rsidP="000E2447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VII. Требования к естественному и искусственному освещению помещений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lastRenderedPageBreak/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E2447">
        <w:rPr>
          <w:rFonts w:ascii="Arial" w:hAnsi="Arial" w:cs="Arial"/>
          <w:color w:val="000000"/>
        </w:rPr>
        <w:t>межстекольные</w:t>
      </w:r>
      <w:proofErr w:type="spellEnd"/>
      <w:r w:rsidRPr="000E2447">
        <w:rPr>
          <w:rFonts w:ascii="Arial" w:hAnsi="Arial" w:cs="Arial"/>
          <w:color w:val="000000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(Абзац в редакции, введенной в действие с 20 сентября 2015 года </w:t>
      </w:r>
      <w:hyperlink r:id="rId29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E2447">
        <w:rPr>
          <w:rFonts w:ascii="Arial" w:hAnsi="Arial" w:cs="Arial"/>
          <w:color w:val="000000"/>
        </w:rPr>
        <w:t>светопропускающими</w:t>
      </w:r>
      <w:proofErr w:type="spellEnd"/>
      <w:r w:rsidRPr="000E2447">
        <w:rPr>
          <w:rFonts w:ascii="Arial" w:hAnsi="Arial" w:cs="Arial"/>
          <w:color w:val="000000"/>
        </w:rPr>
        <w:t xml:space="preserve"> свойствами.</w:t>
      </w:r>
      <w:proofErr w:type="gramEnd"/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0E2447">
        <w:rPr>
          <w:rFonts w:ascii="Arial" w:hAnsi="Arial" w:cs="Arial"/>
          <w:color w:val="000000"/>
        </w:rPr>
        <w:t>светонесущей</w:t>
      </w:r>
      <w:proofErr w:type="spellEnd"/>
      <w:r w:rsidRPr="000E2447">
        <w:rPr>
          <w:rFonts w:ascii="Arial" w:hAnsi="Arial" w:cs="Arial"/>
          <w:color w:val="000000"/>
        </w:rPr>
        <w:t xml:space="preserve"> стены.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(Пункт в редакции, введенной в действие с 20 сентября 2015 года </w:t>
      </w:r>
      <w:hyperlink r:id="rId30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7.5. Не рекомендуется размещать цветы в горшках на подоконниках в групповых и спальных помещениях.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31" w:tgtFrame="_blank" w:history="1">
        <w:r w:rsidRPr="000E2447">
          <w:rPr>
            <w:rStyle w:val="a6"/>
            <w:rFonts w:ascii="Arial" w:hAnsi="Arial" w:cs="Arial"/>
          </w:rPr>
          <w:t>приложение N 2</w:t>
        </w:r>
      </w:hyperlink>
      <w:r w:rsidRPr="000E2447">
        <w:rPr>
          <w:rFonts w:ascii="Arial" w:hAnsi="Arial" w:cs="Arial"/>
          <w:color w:val="000000"/>
        </w:rPr>
        <w:t>).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7.9. Чистка оконных стекол и светильников проводится по мере их загрязнения.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E2447" w:rsidRPr="000E2447" w:rsidRDefault="000E2447" w:rsidP="000E2447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VIII. Требования к отоплению и вентиляции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Ревизия, очистка и </w:t>
      </w:r>
      <w:proofErr w:type="gramStart"/>
      <w:r w:rsidRPr="000E2447">
        <w:rPr>
          <w:rFonts w:ascii="Arial" w:hAnsi="Arial" w:cs="Arial"/>
          <w:color w:val="000000"/>
        </w:rPr>
        <w:t>контроль за</w:t>
      </w:r>
      <w:proofErr w:type="gramEnd"/>
      <w:r w:rsidRPr="000E2447">
        <w:rPr>
          <w:rFonts w:ascii="Arial" w:hAnsi="Arial" w:cs="Arial"/>
          <w:color w:val="000000"/>
        </w:rPr>
        <w:t xml:space="preserve"> эффективностью работы вентиляционных систем осуществляется не реже 1 раза в год.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lastRenderedPageBreak/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Ограждения из древесно-стружечных плит не используются.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0E2447">
        <w:rPr>
          <w:rFonts w:ascii="Arial" w:hAnsi="Arial" w:cs="Arial"/>
          <w:color w:val="000000"/>
        </w:rPr>
        <w:t>постирочной</w:t>
      </w:r>
      <w:proofErr w:type="spellEnd"/>
      <w:r w:rsidRPr="000E2447">
        <w:rPr>
          <w:rFonts w:ascii="Arial" w:hAnsi="Arial" w:cs="Arial"/>
          <w:color w:val="000000"/>
        </w:rPr>
        <w:t xml:space="preserve"> - не более 70%.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8.5. Все помещения дошкольной организации должны ежедневно проветриваться.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E2447">
        <w:rPr>
          <w:rFonts w:ascii="Arial" w:hAnsi="Arial" w:cs="Arial"/>
          <w:color w:val="000000"/>
        </w:rPr>
        <w:t>I</w:t>
      </w:r>
      <w:proofErr w:type="gramEnd"/>
      <w:r w:rsidRPr="000E2447">
        <w:rPr>
          <w:rFonts w:ascii="Arial" w:hAnsi="Arial" w:cs="Arial"/>
          <w:color w:val="000000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(Абзац в редакции, введенной в действие с 20 сентября 2015 года </w:t>
      </w:r>
      <w:hyperlink r:id="rId32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присутствии детей допускается широкая односторонняя аэрация всех помещений в теплое время года.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E2447" w:rsidRPr="000E2447" w:rsidRDefault="000E2447" w:rsidP="000E24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2-4°С.</w:t>
      </w:r>
    </w:p>
    <w:p w:rsidR="000E2447" w:rsidRPr="000E2447" w:rsidRDefault="000E2447" w:rsidP="000E24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В помещениях спален сквозное проветривание проводится до дневного сна.</w:t>
      </w:r>
    </w:p>
    <w:p w:rsidR="000E2447" w:rsidRPr="000E2447" w:rsidRDefault="000E2447" w:rsidP="000E24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E2447" w:rsidRPr="000E2447" w:rsidRDefault="000E2447" w:rsidP="000E24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В холодное время года фрамуги, форточки закрываются за 10 минут до отхода ко сну детей.</w:t>
      </w:r>
    </w:p>
    <w:p w:rsidR="000E2447" w:rsidRPr="000E2447" w:rsidRDefault="000E2447" w:rsidP="000E24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В теплое время года сон (дневной и ночной) организуется при открытых окнах (избегая сквозняка).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33" w:tgtFrame="_blank" w:history="1">
        <w:r w:rsidRPr="000E2447">
          <w:rPr>
            <w:rStyle w:val="a6"/>
            <w:rFonts w:ascii="Arial" w:hAnsi="Arial" w:cs="Arial"/>
          </w:rPr>
          <w:t>приложение N 3</w:t>
        </w:r>
      </w:hyperlink>
      <w:r w:rsidRPr="000E2447">
        <w:rPr>
          <w:rFonts w:ascii="Arial" w:hAnsi="Arial" w:cs="Arial"/>
          <w:color w:val="000000"/>
        </w:rPr>
        <w:t>).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8.9. </w:t>
      </w:r>
      <w:proofErr w:type="gramStart"/>
      <w:r w:rsidRPr="000E2447">
        <w:rPr>
          <w:rFonts w:ascii="Arial" w:hAnsi="Arial" w:cs="Arial"/>
          <w:color w:val="000000"/>
        </w:rPr>
        <w:t>Контроль за</w:t>
      </w:r>
      <w:proofErr w:type="gramEnd"/>
      <w:r w:rsidRPr="000E2447">
        <w:rPr>
          <w:rFonts w:ascii="Arial" w:hAnsi="Arial" w:cs="Arial"/>
          <w:color w:val="000000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E2447" w:rsidRPr="000E2447" w:rsidRDefault="000E2447" w:rsidP="000E2447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lastRenderedPageBreak/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E2447">
        <w:rPr>
          <w:rFonts w:ascii="Arial" w:hAnsi="Arial" w:cs="Arial"/>
          <w:color w:val="000000"/>
        </w:rPr>
        <w:t>°С</w:t>
      </w:r>
      <w:proofErr w:type="gramEnd"/>
      <w:r w:rsidRPr="000E2447">
        <w:rPr>
          <w:rFonts w:ascii="Arial" w:hAnsi="Arial" w:cs="Arial"/>
          <w:color w:val="000000"/>
        </w:rPr>
        <w:t xml:space="preserve"> и скорости ветра более 7 м/с продолжительность прогулки рекомендуется сокращать.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(Пункт в редакции, введенной в действие с 20 сентября 2015 года </w:t>
      </w:r>
      <w:hyperlink r:id="rId34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 xml:space="preserve"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E2447">
        <w:rPr>
          <w:rFonts w:ascii="Arial" w:hAnsi="Arial" w:cs="Arial"/>
          <w:color w:val="000000"/>
        </w:rPr>
        <w:t>от</w:t>
      </w:r>
      <w:proofErr w:type="gramEnd"/>
      <w:r w:rsidRPr="000E2447">
        <w:rPr>
          <w:rFonts w:ascii="Arial" w:hAnsi="Arial" w:cs="Arial"/>
          <w:color w:val="000000"/>
        </w:rPr>
        <w:t xml:space="preserve"> 6 </w:t>
      </w:r>
      <w:proofErr w:type="gramStart"/>
      <w:r w:rsidRPr="000E2447">
        <w:rPr>
          <w:rFonts w:ascii="Arial" w:hAnsi="Arial" w:cs="Arial"/>
          <w:color w:val="000000"/>
        </w:rPr>
        <w:t>до</w:t>
      </w:r>
      <w:proofErr w:type="gramEnd"/>
      <w:r w:rsidRPr="000E2447">
        <w:rPr>
          <w:rFonts w:ascii="Arial" w:hAnsi="Arial" w:cs="Arial"/>
          <w:color w:val="000000"/>
        </w:rPr>
        <w:t xml:space="preserve"> 7 лет - не более 30 минут.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lastRenderedPageBreak/>
        <w:t>(Пункт в редакции, введенной в действие с 20 сентября 2015 года </w:t>
      </w:r>
      <w:hyperlink r:id="rId35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0E2447">
        <w:rPr>
          <w:rFonts w:ascii="Arial" w:hAnsi="Arial" w:cs="Arial"/>
          <w:color w:val="000000"/>
        </w:rPr>
        <w:br/>
      </w:r>
      <w:proofErr w:type="gramStart"/>
      <w:r w:rsidRPr="000E2447">
        <w:rPr>
          <w:rFonts w:ascii="Arial" w:hAnsi="Arial" w:cs="Arial"/>
          <w:color w:val="000000"/>
        </w:rPr>
        <w:t>(Пункт в редакции, введенной в действие с 20 сентября 2015 года </w:t>
      </w:r>
      <w:hyperlink r:id="rId36" w:tgtFrame="_blank" w:history="1">
        <w:r w:rsidRPr="000E2447">
          <w:rPr>
            <w:rStyle w:val="a6"/>
            <w:rFonts w:ascii="Arial" w:hAnsi="Arial" w:cs="Arial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E2447">
        <w:rPr>
          <w:rFonts w:ascii="Arial" w:hAnsi="Arial" w:cs="Arial"/>
          <w:color w:val="000000"/>
        </w:rPr>
        <w:t>.</w:t>
      </w:r>
      <w:proofErr w:type="gramEnd"/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E2447" w:rsidRPr="000E2447" w:rsidRDefault="000E2447" w:rsidP="000E2447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XII. Требования к организации физического воспитания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Длительность занятия с каждым ребенком составляет 6-10 минут.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lastRenderedPageBreak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 </w:t>
      </w:r>
      <w:hyperlink r:id="rId37" w:tgtFrame="_blank" w:history="1">
        <w:r w:rsidRPr="000E2447">
          <w:rPr>
            <w:rStyle w:val="a6"/>
            <w:rFonts w:ascii="Arial" w:hAnsi="Arial" w:cs="Arial"/>
          </w:rPr>
          <w:t>таблице 2</w:t>
        </w:r>
      </w:hyperlink>
      <w:r w:rsidRPr="000E2447">
        <w:rPr>
          <w:rFonts w:ascii="Arial" w:hAnsi="Arial" w:cs="Arial"/>
          <w:color w:val="000000"/>
        </w:rPr>
        <w:t>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W w:w="1274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8"/>
        <w:gridCol w:w="2304"/>
        <w:gridCol w:w="2691"/>
        <w:gridCol w:w="3038"/>
        <w:gridCol w:w="2141"/>
      </w:tblGrid>
      <w:tr w:rsidR="000E2447" w:rsidRPr="000E2447" w:rsidTr="000E2447">
        <w:trPr>
          <w:tblCellSpacing w:w="0" w:type="dxa"/>
        </w:trPr>
        <w:tc>
          <w:tcPr>
            <w:tcW w:w="2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9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Возраст детей</w:t>
            </w:r>
          </w:p>
        </w:tc>
      </w:tr>
      <w:tr w:rsidR="000E2447" w:rsidRPr="000E2447" w:rsidTr="000E2447">
        <w:trPr>
          <w:tblCellSpacing w:w="0" w:type="dxa"/>
        </w:trPr>
        <w:tc>
          <w:tcPr>
            <w:tcW w:w="2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от 1 г. до 1 г. 6 м.</w:t>
            </w:r>
          </w:p>
        </w:tc>
        <w:tc>
          <w:tcPr>
            <w:tcW w:w="22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от 1 г. 7 м. до 2 лет</w:t>
            </w:r>
          </w:p>
        </w:tc>
        <w:tc>
          <w:tcPr>
            <w:tcW w:w="2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от 2 лет 1 м. до 3 лет</w:t>
            </w:r>
          </w:p>
        </w:tc>
        <w:tc>
          <w:tcPr>
            <w:tcW w:w="1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старше 3 лет</w:t>
            </w:r>
          </w:p>
        </w:tc>
      </w:tr>
      <w:tr w:rsidR="000E2447" w:rsidRPr="000E2447" w:rsidTr="000E2447">
        <w:trPr>
          <w:tblCellSpacing w:w="0" w:type="dxa"/>
        </w:trPr>
        <w:tc>
          <w:tcPr>
            <w:tcW w:w="2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Число детей</w:t>
            </w:r>
          </w:p>
        </w:tc>
        <w:tc>
          <w:tcPr>
            <w:tcW w:w="18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2-4</w:t>
            </w:r>
          </w:p>
        </w:tc>
        <w:tc>
          <w:tcPr>
            <w:tcW w:w="22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4-6</w:t>
            </w:r>
          </w:p>
        </w:tc>
        <w:tc>
          <w:tcPr>
            <w:tcW w:w="2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8-12</w:t>
            </w:r>
          </w:p>
        </w:tc>
        <w:tc>
          <w:tcPr>
            <w:tcW w:w="1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Вся группа</w:t>
            </w:r>
          </w:p>
        </w:tc>
      </w:tr>
      <w:tr w:rsidR="000E2447" w:rsidRPr="000E2447" w:rsidTr="000E2447">
        <w:trPr>
          <w:tblCellSpacing w:w="0" w:type="dxa"/>
        </w:trPr>
        <w:tc>
          <w:tcPr>
            <w:tcW w:w="2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Длительность занятия</w:t>
            </w:r>
          </w:p>
        </w:tc>
        <w:tc>
          <w:tcPr>
            <w:tcW w:w="18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6-8</w:t>
            </w:r>
          </w:p>
        </w:tc>
        <w:tc>
          <w:tcPr>
            <w:tcW w:w="22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8-10</w:t>
            </w:r>
          </w:p>
        </w:tc>
        <w:tc>
          <w:tcPr>
            <w:tcW w:w="2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10-15</w:t>
            </w:r>
          </w:p>
        </w:tc>
        <w:tc>
          <w:tcPr>
            <w:tcW w:w="1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447" w:rsidRPr="000E2447" w:rsidRDefault="000E2447">
            <w:pPr>
              <w:pStyle w:val="a3"/>
              <w:rPr>
                <w:rFonts w:ascii="Arial" w:hAnsi="Arial" w:cs="Arial"/>
                <w:color w:val="000000"/>
              </w:rPr>
            </w:pPr>
            <w:r w:rsidRPr="000E2447">
              <w:rPr>
                <w:rFonts w:ascii="Arial" w:hAnsi="Arial" w:cs="Arial"/>
                <w:color w:val="000000"/>
              </w:rPr>
              <w:t>15</w:t>
            </w:r>
          </w:p>
        </w:tc>
      </w:tr>
    </w:tbl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E2447" w:rsidRPr="000E2447" w:rsidRDefault="000E2447" w:rsidP="000E24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в младшей группе - 15 мин.,</w:t>
      </w:r>
    </w:p>
    <w:p w:rsidR="000E2447" w:rsidRPr="000E2447" w:rsidRDefault="000E2447" w:rsidP="000E24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в средней группе - 20 мин.,</w:t>
      </w:r>
    </w:p>
    <w:p w:rsidR="000E2447" w:rsidRPr="000E2447" w:rsidRDefault="000E2447" w:rsidP="000E24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в старшей группе - 25 мин.,</w:t>
      </w:r>
    </w:p>
    <w:p w:rsidR="000E2447" w:rsidRPr="000E2447" w:rsidRDefault="000E2447" w:rsidP="000E24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в подготовительной группе - 30 мин.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lastRenderedPageBreak/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0E2447">
        <w:rPr>
          <w:rFonts w:ascii="Arial" w:hAnsi="Arial" w:cs="Arial"/>
          <w:color w:val="000000"/>
        </w:rPr>
        <w:t>холодовой</w:t>
      </w:r>
      <w:proofErr w:type="spellEnd"/>
      <w:r w:rsidRPr="000E2447">
        <w:rPr>
          <w:rFonts w:ascii="Arial" w:hAnsi="Arial" w:cs="Arial"/>
          <w:color w:val="000000"/>
        </w:rPr>
        <w:t xml:space="preserve"> нагрузкой.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E2447" w:rsidRPr="000E2447" w:rsidRDefault="000E2447" w:rsidP="000E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0E2447" w:rsidRPr="000E2447" w:rsidRDefault="000E2447" w:rsidP="000E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r w:rsidRPr="000E2447">
        <w:rPr>
          <w:rFonts w:ascii="Arial" w:hAnsi="Arial" w:cs="Arial"/>
          <w:color w:val="000000"/>
          <w:sz w:val="24"/>
          <w:szCs w:val="24"/>
        </w:rPr>
        <w:t>термокамере</w:t>
      </w:r>
      <w:proofErr w:type="spellEnd"/>
      <w:r w:rsidRPr="000E2447">
        <w:rPr>
          <w:rFonts w:ascii="Arial" w:hAnsi="Arial" w:cs="Arial"/>
          <w:color w:val="000000"/>
          <w:sz w:val="24"/>
          <w:szCs w:val="24"/>
        </w:rPr>
        <w:t xml:space="preserve"> следует поддерживать температуру воздуха в пределах 60-70</w:t>
      </w:r>
      <w:proofErr w:type="gramStart"/>
      <w:r w:rsidRPr="000E2447">
        <w:rPr>
          <w:rFonts w:ascii="Arial" w:hAnsi="Arial" w:cs="Arial"/>
          <w:color w:val="000000"/>
          <w:sz w:val="24"/>
          <w:szCs w:val="24"/>
        </w:rPr>
        <w:t>°С</w:t>
      </w:r>
      <w:proofErr w:type="gramEnd"/>
      <w:r w:rsidRPr="000E2447">
        <w:rPr>
          <w:rFonts w:ascii="Arial" w:hAnsi="Arial" w:cs="Arial"/>
          <w:color w:val="000000"/>
          <w:sz w:val="24"/>
          <w:szCs w:val="24"/>
        </w:rPr>
        <w:t xml:space="preserve"> при относительной влажности 15-10%;</w:t>
      </w:r>
    </w:p>
    <w:p w:rsidR="000E2447" w:rsidRPr="000E2447" w:rsidRDefault="000E2447" w:rsidP="000E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продолжительность первого посещения ребенком сауны не должна превышать 3 минут;</w:t>
      </w:r>
    </w:p>
    <w:p w:rsidR="000E2447" w:rsidRPr="000E2447" w:rsidRDefault="000E2447" w:rsidP="000E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E2447">
        <w:rPr>
          <w:rFonts w:ascii="Arial" w:hAnsi="Arial" w:cs="Arial"/>
          <w:color w:val="000000"/>
          <w:sz w:val="24"/>
          <w:szCs w:val="24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E2447" w:rsidRPr="000E2447" w:rsidRDefault="000E2447" w:rsidP="000E2447">
      <w:pPr>
        <w:pStyle w:val="a3"/>
        <w:rPr>
          <w:rFonts w:ascii="Arial" w:hAnsi="Arial" w:cs="Arial"/>
          <w:color w:val="000000"/>
        </w:rPr>
      </w:pPr>
      <w:r w:rsidRPr="000E2447">
        <w:rPr>
          <w:rFonts w:ascii="Arial" w:hAnsi="Arial" w:cs="Arial"/>
          <w:color w:val="000000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0E2447">
        <w:rPr>
          <w:rFonts w:ascii="Arial" w:hAnsi="Arial" w:cs="Arial"/>
          <w:color w:val="000000"/>
        </w:rPr>
        <w:br/>
      </w:r>
      <w:r w:rsidRPr="000E2447">
        <w:rPr>
          <w:rFonts w:ascii="Arial" w:hAnsi="Arial" w:cs="Arial"/>
          <w:color w:val="000000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517176" w:rsidRPr="000E2447" w:rsidRDefault="00517176" w:rsidP="000E2447">
      <w:pPr>
        <w:rPr>
          <w:rFonts w:ascii="Arial" w:hAnsi="Arial" w:cs="Arial"/>
          <w:sz w:val="24"/>
          <w:szCs w:val="24"/>
        </w:rPr>
      </w:pPr>
    </w:p>
    <w:sectPr w:rsidR="00517176" w:rsidRPr="000E2447" w:rsidSect="000E2447">
      <w:pgSz w:w="11906" w:h="16838"/>
      <w:pgMar w:top="568" w:right="566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E4E"/>
    <w:multiLevelType w:val="multilevel"/>
    <w:tmpl w:val="2BB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F2CE3"/>
    <w:multiLevelType w:val="multilevel"/>
    <w:tmpl w:val="8AC0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0A42"/>
    <w:multiLevelType w:val="multilevel"/>
    <w:tmpl w:val="78C6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49A8"/>
    <w:multiLevelType w:val="multilevel"/>
    <w:tmpl w:val="DD0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47F0E"/>
    <w:multiLevelType w:val="multilevel"/>
    <w:tmpl w:val="27C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05696"/>
    <w:multiLevelType w:val="multilevel"/>
    <w:tmpl w:val="0AE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57192"/>
    <w:multiLevelType w:val="multilevel"/>
    <w:tmpl w:val="920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96CA6"/>
    <w:multiLevelType w:val="multilevel"/>
    <w:tmpl w:val="F62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804BB"/>
    <w:multiLevelType w:val="multilevel"/>
    <w:tmpl w:val="6F5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176"/>
    <w:rsid w:val="000E2447"/>
    <w:rsid w:val="001D7F49"/>
    <w:rsid w:val="0022582D"/>
    <w:rsid w:val="00373314"/>
    <w:rsid w:val="00517176"/>
    <w:rsid w:val="005A65F6"/>
    <w:rsid w:val="0068006F"/>
    <w:rsid w:val="00E57FD0"/>
    <w:rsid w:val="00F20AF9"/>
    <w:rsid w:val="00FD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D0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character" w:customStyle="1" w:styleId="red">
    <w:name w:val="red"/>
    <w:basedOn w:val="a0"/>
    <w:rsid w:val="0022582D"/>
  </w:style>
  <w:style w:type="paragraph" w:styleId="a7">
    <w:name w:val="List Paragraph"/>
    <w:basedOn w:val="a"/>
    <w:uiPriority w:val="34"/>
    <w:qFormat/>
    <w:rsid w:val="005A65F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E2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5271" TargetMode="External"/><Relationship Id="rId13" Type="http://schemas.openxmlformats.org/officeDocument/2006/relationships/hyperlink" Target="http://docs.cntd.ru/document/420300289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2030028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00289" TargetMode="External"/><Relationship Id="rId34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20292122" TargetMode="External"/><Relationship Id="rId12" Type="http://schemas.openxmlformats.org/officeDocument/2006/relationships/hyperlink" Target="http://docs.cntd.ru/document/420300289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docs.cntd.ru/document/49902352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00289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hyperlink" Target="http://docs.cntd.ru/document/4203002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20300289" TargetMode="External"/><Relationship Id="rId24" Type="http://schemas.openxmlformats.org/officeDocument/2006/relationships/hyperlink" Target="http://docs.cntd.ru/document/499023522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901901771" TargetMode="External"/><Relationship Id="rId15" Type="http://schemas.openxmlformats.org/officeDocument/2006/relationships/hyperlink" Target="http://docs.cntd.ru/document/420300289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499095271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5271" TargetMode="External"/><Relationship Id="rId14" Type="http://schemas.openxmlformats.org/officeDocument/2006/relationships/hyperlink" Target="http://docs.cntd.ru/document/420300289" TargetMode="Externa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8149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kgoloshchapov</cp:lastModifiedBy>
  <cp:revision>2</cp:revision>
  <dcterms:created xsi:type="dcterms:W3CDTF">2017-06-26T12:47:00Z</dcterms:created>
  <dcterms:modified xsi:type="dcterms:W3CDTF">2017-06-26T12:47:00Z</dcterms:modified>
</cp:coreProperties>
</file>